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EEC5" w14:textId="753BAF21" w:rsidR="00734145" w:rsidRPr="00734145" w:rsidRDefault="00695C8E" w:rsidP="007341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0771957" wp14:editId="7CF43C9E">
            <wp:simplePos x="0" y="0"/>
            <wp:positionH relativeFrom="column">
              <wp:posOffset>-471805</wp:posOffset>
            </wp:positionH>
            <wp:positionV relativeFrom="paragraph">
              <wp:posOffset>0</wp:posOffset>
            </wp:positionV>
            <wp:extent cx="851535" cy="866775"/>
            <wp:effectExtent l="0" t="0" r="5715" b="9525"/>
            <wp:wrapTight wrapText="bothSides">
              <wp:wrapPolygon edited="0">
                <wp:start x="0" y="0"/>
                <wp:lineTo x="0" y="21363"/>
                <wp:lineTo x="21262" y="21363"/>
                <wp:lineTo x="21262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145" w:rsidRPr="007341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  <w:t>Zdravotní předpoklady dárce krve</w:t>
      </w:r>
    </w:p>
    <w:p w14:paraId="003065FF" w14:textId="6088A556" w:rsidR="00734145" w:rsidRPr="00695C8E" w:rsidRDefault="00695C8E" w:rsidP="00695C8E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00000" w:themeColor="text1"/>
          <w:sz w:val="20"/>
          <w:szCs w:val="24"/>
          <w:lang w:eastAsia="cs-CZ"/>
        </w:rPr>
      </w:pPr>
      <w:r w:rsidRPr="00695C8E">
        <w:rPr>
          <w:rFonts w:ascii="Helvetica" w:eastAsia="Times New Roman" w:hAnsi="Helvetica" w:cs="Helvetica"/>
          <w:b/>
          <w:bCs/>
          <w:color w:val="000000" w:themeColor="text1"/>
          <w:sz w:val="23"/>
          <w:szCs w:val="27"/>
          <w:lang w:eastAsia="cs-CZ"/>
        </w:rPr>
        <w:t xml:space="preserve">       </w:t>
      </w:r>
      <w:r w:rsidR="32EBB7EC" w:rsidRPr="00695C8E">
        <w:rPr>
          <w:rFonts w:ascii="Helvetica" w:eastAsia="Times New Roman" w:hAnsi="Helvetica" w:cs="Helvetica"/>
          <w:b/>
          <w:bCs/>
          <w:color w:val="000000" w:themeColor="text1"/>
          <w:sz w:val="23"/>
          <w:szCs w:val="27"/>
          <w:lang w:eastAsia="cs-CZ"/>
        </w:rPr>
        <w:t>Kritéria pro darování krve, informace pro nevidomé a slabozraké.</w:t>
      </w:r>
    </w:p>
    <w:p w14:paraId="6E7BEAA2" w14:textId="16082180" w:rsidR="00734145" w:rsidRPr="00734145" w:rsidRDefault="32EBB7EC" w:rsidP="00695C8E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 </w:t>
      </w:r>
    </w:p>
    <w:p w14:paraId="43982458" w14:textId="77777777" w:rsidR="00734145" w:rsidRPr="00DC74E1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</w:pP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>Mohu být dárcem krve? Ano, pokud splním tato kritéria:                      </w:t>
      </w:r>
    </w:p>
    <w:p w14:paraId="6F714953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věk: </w:t>
      </w:r>
      <w:proofErr w:type="gramStart"/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18 – 65</w:t>
      </w:r>
      <w:proofErr w:type="gramEnd"/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 xml:space="preserve"> let (první odběr do 60 let)</w:t>
      </w:r>
    </w:p>
    <w:p w14:paraId="1E396FBF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hmotnost: minimálně 50 kg</w:t>
      </w:r>
    </w:p>
    <w:p w14:paraId="4F4C9481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netrpím vážným chronickým nebo psychiatrickým onemocněním</w:t>
      </w:r>
    </w:p>
    <w:p w14:paraId="2F139779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neprodělal/a/ jsem žloutenku B, C</w:t>
      </w:r>
    </w:p>
    <w:p w14:paraId="2A335D36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nejsem HIV pozitivní</w:t>
      </w:r>
    </w:p>
    <w:p w14:paraId="084E8294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neprodělal /a/ jsem malárii</w:t>
      </w:r>
    </w:p>
    <w:p w14:paraId="65DCA7E5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nejsem alkoholik</w:t>
      </w:r>
    </w:p>
    <w:p w14:paraId="1D35529A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nepatřím do rizikové skupiny (promiskuitní způsob života, uživatel drog)</w:t>
      </w:r>
    </w:p>
    <w:p w14:paraId="7907938B" w14:textId="1D6D0605" w:rsid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 xml:space="preserve">nebyl jsem v letech 1980-96 více jak 12 měsíců v Anglii </w:t>
      </w:r>
    </w:p>
    <w:p w14:paraId="56078583" w14:textId="70E6B13A" w:rsidR="32EBB7EC" w:rsidRDefault="32EBB7EC" w:rsidP="32EBB7EC">
      <w:pPr>
        <w:numPr>
          <w:ilvl w:val="0"/>
          <w:numId w:val="1"/>
        </w:numPr>
        <w:spacing w:beforeAutospacing="1" w:afterAutospacing="1" w:line="240" w:lineRule="auto"/>
        <w:rPr>
          <w:color w:val="000000" w:themeColor="text1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0"/>
          <w:szCs w:val="20"/>
          <w:lang w:eastAsia="cs-CZ"/>
        </w:rPr>
        <w:t>V</w:t>
      </w: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 xml:space="preserve"> posledních 6 měsících jsem nenavštívil/a oblast s výskytem malárie</w:t>
      </w:r>
    </w:p>
    <w:p w14:paraId="63E4A9CD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6838EFA6" w14:textId="77777777" w:rsidR="00734145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</w:pP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>Aktuální zdravotní stav:</w:t>
      </w:r>
    </w:p>
    <w:p w14:paraId="665D02B3" w14:textId="77777777" w:rsidR="004B0060" w:rsidRDefault="004B0060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</w:pPr>
    </w:p>
    <w:p w14:paraId="1E9370F3" w14:textId="78BFECF3" w:rsidR="00734145" w:rsidRDefault="004B0060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cítím se zdráv/a</w:t>
      </w:r>
      <w:r w:rsidR="00E165B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/</w:t>
      </w:r>
    </w:p>
    <w:p w14:paraId="32622708" w14:textId="77777777" w:rsidR="004B0060" w:rsidRPr="00734145" w:rsidRDefault="004B0060" w:rsidP="004B00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nejsem právě nemocen/a/ a nejsem v pracovní neschopnosti</w:t>
      </w:r>
    </w:p>
    <w:p w14:paraId="5514C88E" w14:textId="0A4312E2" w:rsidR="00734145" w:rsidRPr="00734145" w:rsidRDefault="32EBB7EC" w:rsidP="32EBB7E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nemám žádné čerstvé poranění ani opar</w:t>
      </w:r>
    </w:p>
    <w:p w14:paraId="2432E03C" w14:textId="77777777" w:rsidR="00734145" w:rsidRPr="00734145" w:rsidRDefault="00734145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posledním týdnu jsem nebyl/a/ na ošetření chrupu (trhání zubu)</w:t>
      </w:r>
    </w:p>
    <w:p w14:paraId="3BB9738D" w14:textId="5BCBE5D5" w:rsidR="00734145" w:rsidRPr="00734145" w:rsidRDefault="32EBB7EC" w:rsidP="32EBB7E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v posledních 14 dnech jsem neužíval /a/ antibiotika (tablety, masti)</w:t>
      </w:r>
    </w:p>
    <w:p w14:paraId="5EE784B3" w14:textId="77777777" w:rsidR="00734145" w:rsidRPr="00734145" w:rsidRDefault="00734145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posledním měsíci jsem neměl/a/ přisáté klíště</w:t>
      </w:r>
    </w:p>
    <w:p w14:paraId="090DE051" w14:textId="77777777" w:rsidR="00734145" w:rsidRDefault="00734145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posledním měsíci jsem nebyl/a/ očkován/a/ proti žloutence typu B</w:t>
      </w:r>
    </w:p>
    <w:p w14:paraId="165FA3C2" w14:textId="77777777" w:rsidR="004E18DB" w:rsidRPr="004E18DB" w:rsidRDefault="004E18DB" w:rsidP="004E1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7"/>
          <w:lang w:eastAsia="cs-CZ"/>
        </w:rPr>
      </w:pPr>
      <w:r w:rsidRPr="004E18DB">
        <w:rPr>
          <w:rFonts w:ascii="Arial" w:eastAsia="Times New Roman" w:hAnsi="Arial" w:cs="Arial"/>
          <w:sz w:val="24"/>
          <w:szCs w:val="27"/>
          <w:lang w:eastAsia="cs-CZ"/>
        </w:rPr>
        <w:t>v posledních 2 měsících jsem nebyl/a/ očkován/a/ proti neštovicím </w:t>
      </w:r>
    </w:p>
    <w:p w14:paraId="5102C420" w14:textId="77777777" w:rsidR="00734145" w:rsidRPr="00734145" w:rsidRDefault="00734145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posledních 4 měsících jsem si nenechal/a/ provést tetování ani piercing a nebyl/a/ jsem na operaci ani na endoskopickém vyšetření</w:t>
      </w:r>
    </w:p>
    <w:p w14:paraId="5E8D6388" w14:textId="01FFA344" w:rsidR="00734145" w:rsidRDefault="00734145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pro ženy: </w:t>
      </w:r>
      <w:r w:rsidR="004B006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</w:t>
      </w: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ejsem těhotná, od posledního porodu uplynulo alespoň </w:t>
      </w:r>
      <w:r w:rsidR="004B006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6 měsíců</w:t>
      </w:r>
    </w:p>
    <w:p w14:paraId="69EA0940" w14:textId="77777777" w:rsidR="00516235" w:rsidRDefault="00516235" w:rsidP="005162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případě, že užíváte nějaké léky, jste sledován ve specializované ambulanci (léčíte se pro nějaké onemocnění)</w:t>
      </w:r>
      <w:r w:rsidR="00760B32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můžete využít konzultace vhodnosti darování na emailu </w:t>
      </w:r>
      <w:hyperlink r:id="rId8" w:history="1">
        <w:r w:rsidR="00760B32" w:rsidRPr="008246C7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TTO-darcekrve@fnbrno.cz</w:t>
        </w:r>
      </w:hyperlink>
    </w:p>
    <w:p w14:paraId="672A6659" w14:textId="77777777" w:rsidR="00EE7BB0" w:rsidRDefault="00EE7BB0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</w:pPr>
    </w:p>
    <w:p w14:paraId="119DDF7D" w14:textId="5CF71AD5" w:rsidR="0060749D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O tom, zda budete moci darovat krev, rozhodne lékař.</w:t>
      </w:r>
    </w:p>
    <w:p w14:paraId="0ECD3BF1" w14:textId="77777777" w:rsidR="0036396C" w:rsidRDefault="0036396C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</w:pPr>
    </w:p>
    <w:p w14:paraId="4B990F9A" w14:textId="047AE20B" w:rsidR="0060749D" w:rsidRDefault="0060749D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 w:rsidRPr="0060749D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lastRenderedPageBreak/>
        <w:t>Případné konzultace o zdravotní způsobilosti ještě před výjezdem je možn</w:t>
      </w:r>
      <w:r w:rsidR="009B191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é konzultovat s lékařem na mail</w:t>
      </w:r>
      <w:r w:rsidRPr="0060749D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adrese: </w:t>
      </w:r>
      <w:hyperlink r:id="rId9" w:history="1">
        <w:r w:rsidR="007B4126" w:rsidRPr="00A621C7">
          <w:rPr>
            <w:rStyle w:val="Hypertextovodkaz"/>
            <w:rFonts w:ascii="Helvetica" w:eastAsia="Times New Roman" w:hAnsi="Helvetica" w:cs="Helvetica"/>
            <w:bCs/>
            <w:sz w:val="24"/>
            <w:szCs w:val="24"/>
            <w:lang w:eastAsia="cs-CZ"/>
          </w:rPr>
          <w:t>cichova.nikola@fnbrno.cz</w:t>
        </w:r>
      </w:hyperlink>
    </w:p>
    <w:p w14:paraId="6C4458C2" w14:textId="65FEB2AA" w:rsidR="00734145" w:rsidRPr="00734145" w:rsidRDefault="00734145" w:rsidP="00DC74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</w:pPr>
      <w:r w:rsidRPr="0060749D">
        <w:rPr>
          <w:rFonts w:ascii="Helvetica" w:eastAsia="Times New Roman" w:hAnsi="Helvetica" w:cs="Helvetica"/>
          <w:color w:val="000000"/>
          <w:sz w:val="28"/>
          <w:szCs w:val="24"/>
          <w:lang w:eastAsia="cs-CZ"/>
        </w:rPr>
        <w:t> </w:t>
      </w:r>
      <w:r w:rsidRPr="007341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  <w:t xml:space="preserve">Dárci </w:t>
      </w:r>
      <w:proofErr w:type="gramStart"/>
      <w:r w:rsidRPr="007341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  <w:t>krve - nevidomí</w:t>
      </w:r>
      <w:proofErr w:type="gramEnd"/>
      <w:r w:rsidRPr="007341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  <w:t xml:space="preserve"> a slabozrací</w:t>
      </w:r>
    </w:p>
    <w:p w14:paraId="69B643CB" w14:textId="77777777" w:rsidR="00734145" w:rsidRPr="00734145" w:rsidRDefault="00734145" w:rsidP="00734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Nevidomé osoby a osoby s těžkým postižením zraku, které nemohou číst běžný, tištěný text, mohou darovat krev, pokud budou mít zajištěn doprovod po odběru a zároveň budou splňovat obecná kritéria způsobilosti k dárcovství </w:t>
      </w:r>
      <w:proofErr w:type="gramStart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krve..</w:t>
      </w:r>
      <w:proofErr w:type="gramEnd"/>
    </w:p>
    <w:p w14:paraId="746115B0" w14:textId="77777777" w:rsidR="00734145" w:rsidRPr="00734145" w:rsidRDefault="00734145" w:rsidP="00734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Posouzení způsobilosti nevidomého k odběru krve bude realizováno formou rozhovoru. Doprovázející osoba nebude důvěrnému rozhovoru o způsobilosti dárce k odběru krve přítomna. Institut „podpisu dárce krve“ bude ověřen dalším nezávislým pracovníkem zařízení transfuzní služby.</w:t>
      </w:r>
    </w:p>
    <w:p w14:paraId="77D50EE5" w14:textId="77777777" w:rsidR="00734145" w:rsidRPr="00734145" w:rsidRDefault="00734145" w:rsidP="00734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Před prvním odběrem krve je nutné s sebou přinést vyjádření očního lékaře, ve kterém by mělo být uvedeno, že odběr plné krve (přibližně 450 ml + 30 ml k analýze) může nevidomý dárce bez rizika podstoupit. Množství odebrané krve kolísá v rozmezí ± 10 %, a to v závislosti na hematokritu dárce, resp. počtu a objemu červených krvinek v krvi dárce.</w:t>
      </w:r>
    </w:p>
    <w:p w14:paraId="43533E61" w14:textId="77777777" w:rsidR="00734145" w:rsidRPr="00734145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  <w:t>Dárci krve – cizinci</w:t>
      </w:r>
    </w:p>
    <w:p w14:paraId="316D3615" w14:textId="77777777" w:rsidR="00734145" w:rsidRPr="00695C8E" w:rsidRDefault="00734145" w:rsidP="00695C8E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Pobyt cizinců na území České </w:t>
      </w:r>
      <w:proofErr w:type="gramStart"/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Republiky</w:t>
      </w:r>
      <w:proofErr w:type="gramEnd"/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se řídí zákonem č. 326/99 Sb. ve znění pozdějších předpisů. </w:t>
      </w:r>
    </w:p>
    <w:p w14:paraId="45A94523" w14:textId="77777777" w:rsidR="00734145" w:rsidRPr="00695C8E" w:rsidRDefault="00734145" w:rsidP="00695C8E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Občané Evropské </w:t>
      </w:r>
      <w:proofErr w:type="gramStart"/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unie - k</w:t>
      </w:r>
      <w:proofErr w:type="gramEnd"/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legitimaci stačí průkaz totožnosti tzn. občanský průkaz vydaný v zemi státní příslušnosti nebo pas</w:t>
      </w:r>
    </w:p>
    <w:p w14:paraId="69304762" w14:textId="76168768" w:rsidR="00734145" w:rsidRPr="00695C8E" w:rsidRDefault="00734145" w:rsidP="00695C8E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Cizinci ze 3. zemí – zde je třeba platný cestovní doklad tzn. pas a v něm by měl být i platný vízový štítek.</w:t>
      </w:r>
    </w:p>
    <w:p w14:paraId="1A306DC7" w14:textId="77777777" w:rsidR="00734145" w:rsidRPr="00695C8E" w:rsidRDefault="00734145" w:rsidP="00695C8E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U dlouhodobých či trvalých pobytů by to měl být průkaz o povolení k pobytu, který je ve stejném formátu jako vízový štítek.</w:t>
      </w:r>
    </w:p>
    <w:p w14:paraId="09AF38FC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15AA318D" w14:textId="1794949C" w:rsidR="00734145" w:rsidRPr="00734145" w:rsidRDefault="00734145" w:rsidP="004E18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Zájemce o darování krve, příslušníka jiného státu než ČR, lze přijmout k procesu odběru při splnění následujících podmínek:</w:t>
      </w: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0298F228" w14:textId="7E9FF306" w:rsidR="00734145" w:rsidRPr="00734145" w:rsidRDefault="00734145" w:rsidP="007341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komunikace v českém jazyce/anglickém jazyce-pracoviště Brno (informace pro anglicky mluvící dárce najdete </w:t>
      </w:r>
      <w:hyperlink r:id="rId10" w:history="1">
        <w:r w:rsidR="00557AAB" w:rsidRPr="00BA7DF8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https://www.fnbrno.cz/en/</w:t>
        </w:r>
        <w:proofErr w:type="spellStart"/>
        <w:r w:rsidR="00557AAB" w:rsidRPr="00BA7DF8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blood-donation</w:t>
        </w:r>
        <w:proofErr w:type="spellEnd"/>
        <w:r w:rsidR="00557AAB" w:rsidRPr="00BA7DF8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/t5091</w:t>
        </w:r>
      </w:hyperlink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) - na takové úrovni, aby byl zájemce o darování krve schopen číst, komunikovat a rozumět sděleným informacím </w:t>
      </w:r>
    </w:p>
    <w:p w14:paraId="2734E6FE" w14:textId="77777777" w:rsidR="00734145" w:rsidRPr="00734145" w:rsidRDefault="00734145" w:rsidP="00734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dostupnost dárce </w:t>
      </w:r>
      <w:proofErr w:type="gramStart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krve - sdělení</w:t>
      </w:r>
      <w:proofErr w:type="gramEnd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kontaktní adresy a telefonního kontaktu pro zvaní v akutních případech nebo pro předání informací dárci ze strany transfuzního oddělení</w:t>
      </w:r>
    </w:p>
    <w:p w14:paraId="0AC4E9CB" w14:textId="77777777" w:rsidR="00734145" w:rsidRPr="00734145" w:rsidRDefault="00734145" w:rsidP="007341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prokázání nároku na zdravotní </w:t>
      </w:r>
      <w:proofErr w:type="gramStart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péči - předložení</w:t>
      </w:r>
      <w:proofErr w:type="gramEnd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průkazu zdravotní pojišťovny:</w:t>
      </w:r>
    </w:p>
    <w:p w14:paraId="7CAE477A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1.       průkazu pojištěnce bydlícího v </w:t>
      </w:r>
      <w:proofErr w:type="gramStart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ČR - s</w:t>
      </w:r>
      <w:proofErr w:type="gramEnd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vyznačeným rozsahem "plná péče“</w:t>
      </w:r>
    </w:p>
    <w:p w14:paraId="704958B3" w14:textId="77777777" w:rsid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2.       průkazu pojištěnce pobývajícího v </w:t>
      </w:r>
      <w:proofErr w:type="gramStart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ČR - s</w:t>
      </w:r>
      <w:proofErr w:type="gramEnd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vyznačeným rozsahem ″lékařsky nezbytná péče“</w:t>
      </w:r>
    </w:p>
    <w:p w14:paraId="02B7453A" w14:textId="77777777" w:rsidR="00695C8E" w:rsidRDefault="00695C8E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14:paraId="4BE76E0E" w14:textId="77777777" w:rsidR="00695C8E" w:rsidRPr="00734145" w:rsidRDefault="00695C8E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14:paraId="45B77762" w14:textId="3A15E4BC" w:rsidR="00734145" w:rsidRPr="00DC74E1" w:rsidRDefault="00734145" w:rsidP="004E18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E74B5" w:themeColor="accent1" w:themeShade="BF"/>
          <w:kern w:val="36"/>
          <w:sz w:val="48"/>
          <w:szCs w:val="48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kern w:val="36"/>
          <w:sz w:val="48"/>
          <w:szCs w:val="48"/>
          <w:lang w:eastAsia="cs-CZ"/>
        </w:rPr>
        <w:t>Co mohu jíst před odběrem</w:t>
      </w:r>
    </w:p>
    <w:p w14:paraId="6322A201" w14:textId="77777777" w:rsidR="00734145" w:rsidRPr="00734145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Důležité upozornění pro všechny dárce:</w:t>
      </w:r>
    </w:p>
    <w:p w14:paraId="0DA70637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0C6F6194" w14:textId="77777777" w:rsidR="00734145" w:rsidRPr="00734145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- darovat krev není vhodné nalačno</w:t>
      </w:r>
    </w:p>
    <w:p w14:paraId="2C1894A5" w14:textId="080A933B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Důležitý je z hlediska stravy i interval 1</w:t>
      </w:r>
      <w:r w:rsidR="00B924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4</w:t>
      </w: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hodin před odběrem. Proto, prosíme, věnujte pozornost následujícím informacím. Děkujeme.  </w:t>
      </w:r>
    </w:p>
    <w:p w14:paraId="46624170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0C0BF361" w14:textId="6F0E77ED" w:rsidR="00734145" w:rsidRPr="00DC74E1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</w:pP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>1</w:t>
      </w:r>
      <w:r w:rsidR="00B924DC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>4</w:t>
      </w: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 xml:space="preserve"> hodin před odběrem</w:t>
      </w:r>
    </w:p>
    <w:p w14:paraId="2B85F8DF" w14:textId="77777777" w:rsidR="00734145" w:rsidRPr="00734145" w:rsidRDefault="00734145" w:rsidP="00734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vynechejte jídla s obsahem tuku</w:t>
      </w:r>
    </w:p>
    <w:p w14:paraId="2473F08E" w14:textId="77777777" w:rsidR="00734145" w:rsidRPr="00734145" w:rsidRDefault="00734145" w:rsidP="00734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zdržte se pití alkoholu</w:t>
      </w:r>
    </w:p>
    <w:p w14:paraId="686BD699" w14:textId="2A3D10CE" w:rsidR="00734145" w:rsidRPr="00734145" w:rsidRDefault="00734145" w:rsidP="00734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pijte dostatečné množství nealkoholických tekutin (3 l v průběhu celého dne před odběrem)</w:t>
      </w:r>
    </w:p>
    <w:p w14:paraId="7744339D" w14:textId="77777777" w:rsidR="00734145" w:rsidRPr="00734145" w:rsidRDefault="00734145" w:rsidP="00734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dbejte na dostatečný </w:t>
      </w:r>
      <w:proofErr w:type="gramStart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odpočinek - nevystavujte</w:t>
      </w:r>
      <w:proofErr w:type="gramEnd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se zvýšené fyzické námaze (sport, </w:t>
      </w:r>
      <w:proofErr w:type="gramStart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sauna )</w:t>
      </w:r>
      <w:proofErr w:type="gramEnd"/>
    </w:p>
    <w:p w14:paraId="4B8484D5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508428DD" w14:textId="77777777" w:rsidR="00734145" w:rsidRPr="00DC74E1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</w:pP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>V den odběru</w:t>
      </w:r>
    </w:p>
    <w:p w14:paraId="5787093B" w14:textId="7B4B39E3" w:rsidR="00734145" w:rsidRPr="00734145" w:rsidRDefault="32EBB7EC" w:rsidP="32EBB7EC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 xml:space="preserve">dietně posnídejte (bez </w:t>
      </w:r>
      <w:proofErr w:type="gramStart"/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tuku)-</w:t>
      </w:r>
      <w:proofErr w:type="gramEnd"/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 xml:space="preserve"> nejlépe obyčejný rohlík, kmínový či toustový chléb, křehké kukuřičné plátky, rýžové chlebíčky, suchary, dětské piškoty, kukuřičné lupínky, med, džem, ovoce anebo zelenina. </w:t>
      </w:r>
      <w:r w:rsidRPr="32EBB7EC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cs-CZ"/>
        </w:rPr>
        <w:t>Nevhodné jsou</w:t>
      </w: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 xml:space="preserve"> mléčné a masné výrobky, celozrnné pečivo s olejnatými semeny, ořechy.</w:t>
      </w:r>
    </w:p>
    <w:p w14:paraId="362AE75C" w14:textId="654590D4" w:rsidR="00734145" w:rsidRPr="00734145" w:rsidRDefault="00734145" w:rsidP="007341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vypijte alespoň 0,5 l nealkoholických tekutin. Kávu konzumujte bez mléka či smetany</w:t>
      </w:r>
      <w:r w:rsidR="00B924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 P</w:t>
      </w: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okud jdete na odběr později dopoledne</w:t>
      </w:r>
      <w:r w:rsidR="00B924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</w:t>
      </w: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zvyšte příjem tekutin až na </w:t>
      </w:r>
      <w:proofErr w:type="gramStart"/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1l</w:t>
      </w:r>
      <w:proofErr w:type="gramEnd"/>
      <w:r w:rsidR="00B924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14:paraId="606EF2D0" w14:textId="77777777" w:rsidR="00734145" w:rsidRPr="00734145" w:rsidRDefault="00734145" w:rsidP="007341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před odběrem minimálně 3 hodiny nekuřte</w:t>
      </w:r>
    </w:p>
    <w:p w14:paraId="4F8F56C0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357C3689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Vyhnout se návykovým látkám a tučným jídlům je důležité pro bezpečnost a kvalitu od Vás získané krve.</w:t>
      </w:r>
    </w:p>
    <w:p w14:paraId="328BE268" w14:textId="55E4430E" w:rsid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Tuk v krvi komplikuje nutná vyšetření a může způsobit, že je příjemci nelze podat a transfuzní přípravek musíme zlikvidovat. </w:t>
      </w:r>
    </w:p>
    <w:p w14:paraId="30ED4415" w14:textId="1959A4DC" w:rsidR="00DC74E1" w:rsidRDefault="00DC74E1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</w:pPr>
    </w:p>
    <w:p w14:paraId="18E498CB" w14:textId="14C66CF4" w:rsidR="00DC74E1" w:rsidRDefault="00DC74E1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</w:pPr>
    </w:p>
    <w:p w14:paraId="63BD363F" w14:textId="6CD6EF51" w:rsidR="00DC74E1" w:rsidRDefault="00DC74E1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</w:pPr>
    </w:p>
    <w:p w14:paraId="0CA7EDDD" w14:textId="728148DE" w:rsidR="00DC74E1" w:rsidRPr="0036396C" w:rsidRDefault="00DC74E1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Cs/>
          <w:color w:val="2E74B5" w:themeColor="accent1" w:themeShade="BF"/>
          <w:sz w:val="24"/>
          <w:szCs w:val="24"/>
          <w:lang w:eastAsia="cs-CZ"/>
        </w:rPr>
      </w:pPr>
      <w:r w:rsidRPr="0036396C">
        <w:rPr>
          <w:rFonts w:ascii="Helvetica" w:eastAsia="Times New Roman" w:hAnsi="Helvetica" w:cs="Helvetica"/>
          <w:b/>
          <w:bCs/>
          <w:iCs/>
          <w:color w:val="2E74B5" w:themeColor="accent1" w:themeShade="BF"/>
          <w:sz w:val="24"/>
          <w:szCs w:val="24"/>
          <w:lang w:eastAsia="cs-CZ"/>
        </w:rPr>
        <w:t xml:space="preserve">Doklady: </w:t>
      </w:r>
    </w:p>
    <w:p w14:paraId="64D54EF4" w14:textId="77777777" w:rsidR="0036396C" w:rsidRPr="0036396C" w:rsidRDefault="0036396C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2E74B5" w:themeColor="accent1" w:themeShade="BF"/>
          <w:sz w:val="24"/>
          <w:szCs w:val="24"/>
          <w:lang w:eastAsia="cs-CZ"/>
        </w:rPr>
      </w:pPr>
    </w:p>
    <w:p w14:paraId="738ECEF5" w14:textId="77777777" w:rsidR="00DC74E1" w:rsidRPr="00DC74E1" w:rsidRDefault="00DC74E1" w:rsidP="00DC74E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DC74E1">
        <w:rPr>
          <w:rFonts w:ascii="Helvetica" w:eastAsia="Times New Roman" w:hAnsi="Helvetica" w:cs="Helvetica"/>
          <w:sz w:val="24"/>
          <w:szCs w:val="24"/>
          <w:lang w:eastAsia="cs-CZ"/>
        </w:rPr>
        <w:t xml:space="preserve">platný průkaz </w:t>
      </w:r>
      <w:proofErr w:type="gramStart"/>
      <w:r w:rsidRPr="00DC74E1">
        <w:rPr>
          <w:rFonts w:ascii="Helvetica" w:eastAsia="Times New Roman" w:hAnsi="Helvetica" w:cs="Helvetica"/>
          <w:sz w:val="24"/>
          <w:szCs w:val="24"/>
          <w:lang w:eastAsia="cs-CZ"/>
        </w:rPr>
        <w:t>totožnosti - občanský</w:t>
      </w:r>
      <w:proofErr w:type="gramEnd"/>
      <w:r w:rsidRPr="00DC74E1">
        <w:rPr>
          <w:rFonts w:ascii="Helvetica" w:eastAsia="Times New Roman" w:hAnsi="Helvetica" w:cs="Helvetica"/>
          <w:sz w:val="24"/>
          <w:szCs w:val="24"/>
          <w:lang w:eastAsia="cs-CZ"/>
        </w:rPr>
        <w:t xml:space="preserve"> průkaz nebo cestovní pas</w:t>
      </w:r>
    </w:p>
    <w:p w14:paraId="48A67634" w14:textId="77777777" w:rsidR="00DC74E1" w:rsidRPr="00DC74E1" w:rsidRDefault="00DC74E1" w:rsidP="00DC74E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DC74E1">
        <w:rPr>
          <w:rFonts w:ascii="Helvetica" w:eastAsia="Times New Roman" w:hAnsi="Helvetica" w:cs="Helvetica"/>
          <w:sz w:val="24"/>
          <w:szCs w:val="24"/>
          <w:lang w:eastAsia="cs-CZ"/>
        </w:rPr>
        <w:t>průkaz zdravotní pojišťovny</w:t>
      </w:r>
    </w:p>
    <w:p w14:paraId="0852C57B" w14:textId="48DFADB1" w:rsidR="00A9270D" w:rsidRPr="00BB55E0" w:rsidRDefault="00A9270D" w:rsidP="00A9270D">
      <w:pPr>
        <w:pStyle w:val="Nadpis3"/>
        <w:shd w:val="clear" w:color="auto" w:fill="FFFFFF"/>
        <w:spacing w:before="225" w:after="225"/>
        <w:rPr>
          <w:rStyle w:val="Siln"/>
          <w:rFonts w:ascii="Arial" w:hAnsi="Arial" w:cs="Arial"/>
          <w:color w:val="3156A3"/>
          <w:szCs w:val="36"/>
        </w:rPr>
      </w:pPr>
      <w:r w:rsidRPr="00BB55E0">
        <w:rPr>
          <w:rStyle w:val="Siln"/>
          <w:rFonts w:ascii="Arial" w:hAnsi="Arial" w:cs="Arial"/>
          <w:color w:val="3156A3"/>
          <w:szCs w:val="36"/>
        </w:rPr>
        <w:lastRenderedPageBreak/>
        <w:t>Dočasné vyloučení dárců krve po návštěvě exotických míst je následující:</w:t>
      </w:r>
    </w:p>
    <w:p w14:paraId="5EB77686" w14:textId="65492BA6" w:rsidR="00A9270D" w:rsidRPr="008B4790" w:rsidRDefault="00A9270D" w:rsidP="00A9270D">
      <w:pPr>
        <w:pStyle w:val="Normlnweb"/>
        <w:spacing w:before="0" w:beforeAutospacing="0" w:after="150" w:afterAutospacing="0"/>
        <w:rPr>
          <w:rFonts w:ascii="Arial" w:hAnsi="Arial" w:cs="Arial"/>
          <w:color w:val="1B2D60"/>
          <w:sz w:val="22"/>
          <w:szCs w:val="27"/>
        </w:rPr>
      </w:pPr>
      <w:r w:rsidRPr="008B4790">
        <w:rPr>
          <w:rFonts w:ascii="Arial" w:hAnsi="Arial" w:cs="Arial"/>
          <w:color w:val="1B2D60"/>
          <w:sz w:val="22"/>
          <w:szCs w:val="27"/>
        </w:rPr>
        <w:t>Návrat z malarické oblasti:</w:t>
      </w:r>
    </w:p>
    <w:tbl>
      <w:tblPr>
        <w:tblW w:w="9393" w:type="dxa"/>
        <w:shd w:val="clear" w:color="auto" w:fill="F0F5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1"/>
        <w:gridCol w:w="3812"/>
      </w:tblGrid>
      <w:tr w:rsidR="00A9270D" w14:paraId="0C61B40D" w14:textId="77777777" w:rsidTr="008B4790">
        <w:trPr>
          <w:trHeight w:val="233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3F4ACB52" w14:textId="77777777" w:rsidR="00A9270D" w:rsidRDefault="00A9270D" w:rsidP="00C40636">
            <w:pPr>
              <w:pStyle w:val="Normlnweb"/>
              <w:spacing w:before="0" w:beforeAutospacing="0" w:after="150" w:afterAutospacing="0"/>
              <w:rPr>
                <w:color w:val="1B2D60"/>
              </w:rPr>
            </w:pPr>
            <w:r>
              <w:rPr>
                <w:color w:val="1B2D60"/>
              </w:rPr>
              <w:t>- návštěvníci endemických oblastí bez příznaků 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3366DE0F" w14:textId="77777777" w:rsidR="00A9270D" w:rsidRDefault="00A9270D" w:rsidP="00C40636">
            <w:pPr>
              <w:pStyle w:val="Normlnweb"/>
              <w:spacing w:before="0" w:beforeAutospacing="0" w:after="150" w:afterAutospacing="0"/>
              <w:rPr>
                <w:color w:val="1B2D60"/>
              </w:rPr>
            </w:pPr>
            <w:r>
              <w:rPr>
                <w:rStyle w:val="Siln"/>
                <w:rFonts w:eastAsiaTheme="majorEastAsia"/>
                <w:b w:val="0"/>
                <w:bCs w:val="0"/>
                <w:color w:val="1B2D60"/>
              </w:rPr>
              <w:t>6 měsíců</w:t>
            </w:r>
            <w:r>
              <w:rPr>
                <w:color w:val="1B2D60"/>
              </w:rPr>
              <w:t> po opuštění endemické oblasti</w:t>
            </w:r>
          </w:p>
        </w:tc>
      </w:tr>
      <w:tr w:rsidR="00A9270D" w14:paraId="24CEC9A2" w14:textId="77777777" w:rsidTr="008B4790">
        <w:trPr>
          <w:trHeight w:val="393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1B451EF5" w14:textId="77777777" w:rsidR="00A9270D" w:rsidRDefault="00A9270D" w:rsidP="00C40636">
            <w:pPr>
              <w:pStyle w:val="Normlnweb"/>
              <w:spacing w:before="0" w:beforeAutospacing="0" w:after="150" w:afterAutospacing="0"/>
              <w:rPr>
                <w:color w:val="1B2D60"/>
              </w:rPr>
            </w:pPr>
            <w:r>
              <w:rPr>
                <w:color w:val="1B2D60"/>
              </w:rPr>
              <w:t> - osoby s horečkou během návštěvy nebo v průběhu šesti měsíců po návštěvě endemické oblasti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45C15460" w14:textId="77777777" w:rsidR="00A9270D" w:rsidRDefault="00A9270D" w:rsidP="00C40636">
            <w:pPr>
              <w:pStyle w:val="Normlnweb"/>
              <w:spacing w:before="0" w:beforeAutospacing="0" w:after="150" w:afterAutospacing="0"/>
              <w:rPr>
                <w:color w:val="1B2D60"/>
              </w:rPr>
            </w:pPr>
            <w:r>
              <w:rPr>
                <w:rStyle w:val="Siln"/>
                <w:rFonts w:eastAsiaTheme="majorEastAsia"/>
                <w:b w:val="0"/>
                <w:bCs w:val="0"/>
                <w:color w:val="1B2D60"/>
              </w:rPr>
              <w:t>3 roky</w:t>
            </w:r>
            <w:r>
              <w:rPr>
                <w:color w:val="1B2D60"/>
              </w:rPr>
              <w:t> po zmizení příznaků</w:t>
            </w:r>
          </w:p>
        </w:tc>
      </w:tr>
      <w:tr w:rsidR="00A9270D" w14:paraId="08143F4F" w14:textId="77777777" w:rsidTr="008B4790">
        <w:trPr>
          <w:trHeight w:val="402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2C1A0EC4" w14:textId="77777777" w:rsidR="00A9270D" w:rsidRDefault="00A9270D" w:rsidP="00C40636">
            <w:pPr>
              <w:rPr>
                <w:color w:val="1B2D60"/>
              </w:rPr>
            </w:pPr>
            <w:r>
              <w:rPr>
                <w:color w:val="1B2D60"/>
              </w:rPr>
              <w:t>- dlouhodobý pobyt v malarické oblasti v dětství (prvních pět let života)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7EB5308B" w14:textId="77777777" w:rsidR="00A9270D" w:rsidRDefault="00A9270D" w:rsidP="00C40636">
            <w:pPr>
              <w:rPr>
                <w:color w:val="1B2D60"/>
              </w:rPr>
            </w:pPr>
            <w:r>
              <w:rPr>
                <w:color w:val="1B2D60"/>
              </w:rPr>
              <w:t>vyloučení na 3 roky od poslední návštěvy malarické oblasti</w:t>
            </w:r>
          </w:p>
        </w:tc>
      </w:tr>
      <w:tr w:rsidR="008B4790" w14:paraId="1F89242F" w14:textId="77777777" w:rsidTr="008B4790">
        <w:trPr>
          <w:trHeight w:val="13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tcMar>
              <w:top w:w="120" w:type="dxa"/>
              <w:left w:w="168" w:type="dxa"/>
              <w:bottom w:w="120" w:type="dxa"/>
              <w:right w:w="168" w:type="dxa"/>
            </w:tcMar>
          </w:tcPr>
          <w:p w14:paraId="4EDEAA75" w14:textId="25619695" w:rsidR="008B4790" w:rsidRDefault="008B4790" w:rsidP="00C40636">
            <w:pPr>
              <w:rPr>
                <w:color w:val="1B2D6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tcMar>
              <w:top w:w="120" w:type="dxa"/>
              <w:left w:w="168" w:type="dxa"/>
              <w:bottom w:w="120" w:type="dxa"/>
              <w:right w:w="168" w:type="dxa"/>
            </w:tcMar>
          </w:tcPr>
          <w:p w14:paraId="4F3E2E75" w14:textId="77777777" w:rsidR="008B4790" w:rsidRDefault="008B4790" w:rsidP="00C40636">
            <w:pPr>
              <w:rPr>
                <w:color w:val="1B2D60"/>
              </w:rPr>
            </w:pPr>
          </w:p>
        </w:tc>
      </w:tr>
    </w:tbl>
    <w:p w14:paraId="72B32329" w14:textId="431C6309" w:rsidR="008B4790" w:rsidRDefault="009641B8" w:rsidP="008B4790">
      <w:pPr>
        <w:pStyle w:val="Normlnweb"/>
        <w:shd w:val="clear" w:color="auto" w:fill="FFFFFF"/>
        <w:spacing w:before="0" w:beforeAutospacing="0" w:after="150" w:afterAutospacing="0"/>
        <w:rPr>
          <w:rStyle w:val="Hypertextovodkaz"/>
          <w:rFonts w:eastAsiaTheme="majorEastAsia" w:cstheme="minorHAnsi"/>
        </w:rPr>
      </w:pPr>
      <w:r w:rsidRPr="007E77C2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5DB9E221" wp14:editId="18DA5A53">
            <wp:simplePos x="0" y="0"/>
            <wp:positionH relativeFrom="column">
              <wp:posOffset>-871855</wp:posOffset>
            </wp:positionH>
            <wp:positionV relativeFrom="paragraph">
              <wp:posOffset>93980</wp:posOffset>
            </wp:positionV>
            <wp:extent cx="7496175" cy="4995987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4995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70D">
        <w:rPr>
          <w:rFonts w:ascii="Arial" w:hAnsi="Arial" w:cs="Arial"/>
          <w:color w:val="666666"/>
          <w:sz w:val="27"/>
          <w:szCs w:val="27"/>
        </w:rPr>
        <w:t> </w:t>
      </w:r>
    </w:p>
    <w:p w14:paraId="57CD7EC9" w14:textId="77777777" w:rsidR="008B4790" w:rsidRPr="008B4790" w:rsidRDefault="008B4790" w:rsidP="008B4790">
      <w:pPr>
        <w:rPr>
          <w:lang w:eastAsia="cs-CZ"/>
        </w:rPr>
      </w:pPr>
    </w:p>
    <w:p w14:paraId="028A9483" w14:textId="77777777" w:rsidR="008B4790" w:rsidRPr="008B4790" w:rsidRDefault="008B4790" w:rsidP="008B4790">
      <w:pPr>
        <w:rPr>
          <w:lang w:eastAsia="cs-CZ"/>
        </w:rPr>
      </w:pPr>
    </w:p>
    <w:p w14:paraId="7CE5F9B0" w14:textId="77777777" w:rsidR="008B4790" w:rsidRPr="008B4790" w:rsidRDefault="008B4790" w:rsidP="008B4790">
      <w:pPr>
        <w:rPr>
          <w:lang w:eastAsia="cs-CZ"/>
        </w:rPr>
      </w:pPr>
    </w:p>
    <w:p w14:paraId="70774E30" w14:textId="77777777" w:rsidR="008B4790" w:rsidRPr="008B4790" w:rsidRDefault="008B4790" w:rsidP="008B4790">
      <w:pPr>
        <w:rPr>
          <w:lang w:eastAsia="cs-CZ"/>
        </w:rPr>
      </w:pPr>
    </w:p>
    <w:p w14:paraId="018B385E" w14:textId="77777777" w:rsidR="008B4790" w:rsidRPr="008B4790" w:rsidRDefault="008B4790" w:rsidP="008B4790">
      <w:pPr>
        <w:rPr>
          <w:lang w:eastAsia="cs-CZ"/>
        </w:rPr>
      </w:pPr>
    </w:p>
    <w:p w14:paraId="31BF06EF" w14:textId="77777777" w:rsidR="008B4790" w:rsidRPr="008B4790" w:rsidRDefault="008B4790" w:rsidP="008B4790">
      <w:pPr>
        <w:rPr>
          <w:lang w:eastAsia="cs-CZ"/>
        </w:rPr>
      </w:pPr>
    </w:p>
    <w:p w14:paraId="418BB0B2" w14:textId="77777777" w:rsidR="008B4790" w:rsidRPr="008B4790" w:rsidRDefault="008B4790" w:rsidP="008B4790">
      <w:pPr>
        <w:rPr>
          <w:lang w:eastAsia="cs-CZ"/>
        </w:rPr>
      </w:pPr>
    </w:p>
    <w:p w14:paraId="3B9B9FF4" w14:textId="77777777" w:rsidR="008B4790" w:rsidRPr="008B4790" w:rsidRDefault="008B4790" w:rsidP="008B4790">
      <w:pPr>
        <w:rPr>
          <w:lang w:eastAsia="cs-CZ"/>
        </w:rPr>
      </w:pPr>
    </w:p>
    <w:p w14:paraId="2302E923" w14:textId="77777777" w:rsidR="008B4790" w:rsidRPr="008B4790" w:rsidRDefault="008B4790" w:rsidP="008B4790">
      <w:pPr>
        <w:rPr>
          <w:lang w:eastAsia="cs-CZ"/>
        </w:rPr>
      </w:pPr>
    </w:p>
    <w:p w14:paraId="155CFE45" w14:textId="77777777" w:rsidR="008B4790" w:rsidRPr="008B4790" w:rsidRDefault="008B4790" w:rsidP="008B4790">
      <w:pPr>
        <w:rPr>
          <w:lang w:eastAsia="cs-CZ"/>
        </w:rPr>
      </w:pPr>
    </w:p>
    <w:p w14:paraId="4C8E814A" w14:textId="77777777" w:rsidR="008B4790" w:rsidRPr="008B4790" w:rsidRDefault="008B4790" w:rsidP="008B4790">
      <w:pPr>
        <w:rPr>
          <w:lang w:eastAsia="cs-CZ"/>
        </w:rPr>
      </w:pPr>
    </w:p>
    <w:p w14:paraId="11E874E1" w14:textId="77777777" w:rsidR="008B4790" w:rsidRPr="008B4790" w:rsidRDefault="008B4790" w:rsidP="008B4790">
      <w:pPr>
        <w:rPr>
          <w:lang w:eastAsia="cs-CZ"/>
        </w:rPr>
      </w:pPr>
    </w:p>
    <w:p w14:paraId="1B031FBD" w14:textId="77777777" w:rsidR="008B4790" w:rsidRPr="008B4790" w:rsidRDefault="008B4790" w:rsidP="008B4790">
      <w:pPr>
        <w:rPr>
          <w:lang w:eastAsia="cs-CZ"/>
        </w:rPr>
      </w:pPr>
    </w:p>
    <w:p w14:paraId="341C966C" w14:textId="77777777" w:rsidR="008B4790" w:rsidRPr="008B4790" w:rsidRDefault="008B4790" w:rsidP="008B4790">
      <w:pPr>
        <w:rPr>
          <w:lang w:eastAsia="cs-CZ"/>
        </w:rPr>
      </w:pPr>
    </w:p>
    <w:p w14:paraId="32417FAA" w14:textId="77777777" w:rsidR="008B4790" w:rsidRPr="008B4790" w:rsidRDefault="008B4790" w:rsidP="008B4790">
      <w:pPr>
        <w:rPr>
          <w:lang w:eastAsia="cs-CZ"/>
        </w:rPr>
      </w:pPr>
    </w:p>
    <w:p w14:paraId="35EE4728" w14:textId="77777777" w:rsidR="008B4790" w:rsidRPr="008B4790" w:rsidRDefault="008B4790" w:rsidP="008B4790">
      <w:pPr>
        <w:rPr>
          <w:lang w:eastAsia="cs-CZ"/>
        </w:rPr>
      </w:pPr>
    </w:p>
    <w:p w14:paraId="43D6CA2A" w14:textId="43D3932B" w:rsidR="008B4790" w:rsidRDefault="008B4790" w:rsidP="008B4790">
      <w:pPr>
        <w:rPr>
          <w:lang w:eastAsia="cs-CZ"/>
        </w:rPr>
      </w:pPr>
    </w:p>
    <w:p w14:paraId="604A9B03" w14:textId="63556DB4" w:rsidR="008B4790" w:rsidRDefault="00874119" w:rsidP="008B4790">
      <w:pPr>
        <w:jc w:val="right"/>
        <w:rPr>
          <w:rFonts w:cstheme="minorHAnsi"/>
          <w:color w:val="1B2D60"/>
        </w:rPr>
      </w:pPr>
      <w:r w:rsidRPr="00E90E82"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63360" behindDoc="0" locked="0" layoutInCell="1" allowOverlap="1" wp14:anchorId="0C97E1D0" wp14:editId="3D182BCF">
            <wp:simplePos x="0" y="0"/>
            <wp:positionH relativeFrom="margin">
              <wp:posOffset>4243070</wp:posOffset>
            </wp:positionH>
            <wp:positionV relativeFrom="margin">
              <wp:posOffset>8148320</wp:posOffset>
            </wp:positionV>
            <wp:extent cx="247650" cy="247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519_131547_000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  <w:szCs w:val="56"/>
          <w:lang w:eastAsia="cs-CZ"/>
        </w:rPr>
        <w:t xml:space="preserve">  </w:t>
      </w:r>
    </w:p>
    <w:p w14:paraId="13493BD3" w14:textId="5F5E737F" w:rsidR="002A12CB" w:rsidRPr="00BB55E0" w:rsidRDefault="00BB55E0" w:rsidP="00874119">
      <w:pPr>
        <w:ind w:left="-993" w:right="-995" w:hanging="141"/>
        <w:jc w:val="left"/>
        <w:rPr>
          <w:color w:val="000000"/>
          <w:sz w:val="26"/>
          <w:szCs w:val="26"/>
          <w:lang w:eastAsia="cs-CZ"/>
        </w:rPr>
      </w:pPr>
      <w:r>
        <w:rPr>
          <w:rFonts w:cstheme="minorHAnsi"/>
          <w:b/>
          <w:sz w:val="26"/>
          <w:szCs w:val="26"/>
        </w:rPr>
        <w:t xml:space="preserve">   </w:t>
      </w:r>
      <w:r w:rsidR="00874119">
        <w:rPr>
          <w:rFonts w:cstheme="minorHAnsi"/>
          <w:b/>
          <w:sz w:val="26"/>
          <w:szCs w:val="26"/>
        </w:rPr>
        <w:t xml:space="preserve">   </w:t>
      </w:r>
      <w:r>
        <w:rPr>
          <w:rFonts w:cstheme="minorHAnsi"/>
          <w:b/>
          <w:sz w:val="26"/>
          <w:szCs w:val="26"/>
        </w:rPr>
        <w:t xml:space="preserve"> </w:t>
      </w:r>
      <w:r w:rsidR="002A12CB" w:rsidRPr="00BB55E0">
        <w:rPr>
          <w:rFonts w:cstheme="minorHAnsi"/>
          <w:b/>
          <w:sz w:val="26"/>
          <w:szCs w:val="26"/>
        </w:rPr>
        <w:t>Od</w:t>
      </w:r>
      <w:r w:rsidR="008B4790" w:rsidRPr="00BB55E0">
        <w:rPr>
          <w:rFonts w:cstheme="minorHAnsi"/>
          <w:b/>
          <w:sz w:val="26"/>
          <w:szCs w:val="26"/>
        </w:rPr>
        <w:t xml:space="preserve">klady pro Evropu aktuálně </w:t>
      </w:r>
      <w:r w:rsidR="00C06512" w:rsidRPr="00BB55E0">
        <w:rPr>
          <w:rFonts w:cstheme="minorHAnsi"/>
          <w:b/>
          <w:sz w:val="26"/>
          <w:szCs w:val="26"/>
        </w:rPr>
        <w:t xml:space="preserve">najdete </w:t>
      </w:r>
      <w:r w:rsidR="008B4790" w:rsidRPr="00BB55E0">
        <w:rPr>
          <w:rFonts w:cstheme="minorHAnsi"/>
          <w:b/>
          <w:sz w:val="26"/>
          <w:szCs w:val="26"/>
        </w:rPr>
        <w:t>na</w:t>
      </w:r>
      <w:r w:rsidR="002A12CB" w:rsidRPr="00BB55E0">
        <w:rPr>
          <w:i/>
          <w:iCs/>
          <w:sz w:val="26"/>
          <w:szCs w:val="26"/>
          <w:lang w:eastAsia="cs-CZ"/>
        </w:rPr>
        <w:t xml:space="preserve"> </w:t>
      </w:r>
      <w:hyperlink r:id="rId13" w:tgtFrame="_blank" w:history="1">
        <w:r w:rsidR="002A12CB" w:rsidRPr="00BB55E0">
          <w:rPr>
            <w:rStyle w:val="Hypertextovodkaz"/>
            <w:sz w:val="26"/>
            <w:szCs w:val="26"/>
            <w:bdr w:val="none" w:sz="0" w:space="0" w:color="auto" w:frame="1"/>
            <w:lang w:eastAsia="cs-CZ"/>
          </w:rPr>
          <w:t>www.fnbrno.cz/darce</w:t>
        </w:r>
      </w:hyperlink>
      <w:r w:rsidR="002A12CB" w:rsidRPr="00BB55E0">
        <w:rPr>
          <w:sz w:val="26"/>
          <w:szCs w:val="26"/>
          <w:lang w:eastAsia="cs-CZ"/>
        </w:rPr>
        <w:t xml:space="preserve"> </w:t>
      </w:r>
      <w:proofErr w:type="gramStart"/>
      <w:r w:rsidR="002A12CB" w:rsidRPr="00BB55E0">
        <w:rPr>
          <w:sz w:val="26"/>
          <w:szCs w:val="26"/>
          <w:lang w:eastAsia="cs-CZ"/>
        </w:rPr>
        <w:t>nebo</w:t>
      </w:r>
      <w:r w:rsidR="002A12CB" w:rsidRPr="00BB55E0">
        <w:rPr>
          <w:b/>
          <w:i/>
          <w:iCs/>
          <w:sz w:val="26"/>
          <w:szCs w:val="26"/>
          <w:lang w:eastAsia="cs-CZ"/>
        </w:rPr>
        <w:t xml:space="preserve">: </w:t>
      </w:r>
      <w:r w:rsidR="00874119">
        <w:rPr>
          <w:b/>
          <w:i/>
          <w:iCs/>
          <w:sz w:val="26"/>
          <w:szCs w:val="26"/>
          <w:lang w:eastAsia="cs-CZ"/>
        </w:rPr>
        <w:t xml:space="preserve">  </w:t>
      </w:r>
      <w:proofErr w:type="gramEnd"/>
      <w:r w:rsidR="00874119">
        <w:rPr>
          <w:b/>
          <w:i/>
          <w:iCs/>
          <w:sz w:val="26"/>
          <w:szCs w:val="26"/>
          <w:lang w:eastAsia="cs-CZ"/>
        </w:rPr>
        <w:t xml:space="preserve">     </w:t>
      </w:r>
      <w:r w:rsidR="00874119" w:rsidRPr="00874119">
        <w:rPr>
          <w:iCs/>
          <w:color w:val="0825B8"/>
          <w:sz w:val="26"/>
          <w:szCs w:val="26"/>
          <w:lang w:eastAsia="cs-CZ"/>
        </w:rPr>
        <w:t>Dárce</w:t>
      </w:r>
      <w:r w:rsidR="002A12CB" w:rsidRPr="00874119">
        <w:rPr>
          <w:iCs/>
          <w:color w:val="0825B8"/>
          <w:sz w:val="26"/>
          <w:szCs w:val="26"/>
          <w:lang w:eastAsia="cs-CZ"/>
        </w:rPr>
        <w:t xml:space="preserve"> krve FN Brno</w:t>
      </w:r>
      <w:r w:rsidR="002A12CB" w:rsidRPr="00874119">
        <w:rPr>
          <w:color w:val="0825B8"/>
          <w:sz w:val="26"/>
          <w:szCs w:val="26"/>
          <w:bdr w:val="none" w:sz="0" w:space="0" w:color="auto" w:frame="1"/>
          <w:lang w:eastAsia="cs-CZ"/>
        </w:rPr>
        <w:t> </w:t>
      </w:r>
      <w:r w:rsidR="002A12CB" w:rsidRPr="00874119">
        <w:rPr>
          <w:color w:val="0825B8"/>
          <w:sz w:val="26"/>
          <w:szCs w:val="26"/>
          <w:lang w:eastAsia="cs-CZ"/>
        </w:rPr>
        <w:t xml:space="preserve">             </w:t>
      </w:r>
      <w:r w:rsidR="002A12CB" w:rsidRPr="00874119">
        <w:rPr>
          <w:color w:val="0825B8"/>
          <w:sz w:val="26"/>
          <w:szCs w:val="26"/>
          <w:bdr w:val="none" w:sz="0" w:space="0" w:color="auto" w:frame="1"/>
          <w:lang w:eastAsia="cs-CZ"/>
        </w:rPr>
        <w:br/>
      </w:r>
    </w:p>
    <w:p w14:paraId="49626F09" w14:textId="24C08F5C" w:rsidR="008B4790" w:rsidRPr="008B4790" w:rsidRDefault="008B4790" w:rsidP="002A12CB">
      <w:pPr>
        <w:rPr>
          <w:lang w:eastAsia="cs-CZ"/>
        </w:rPr>
      </w:pPr>
    </w:p>
    <w:sectPr w:rsidR="008B4790" w:rsidRPr="008B4790" w:rsidSect="008B4790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2B0E" w14:textId="77777777" w:rsidR="00E616A8" w:rsidRDefault="00E616A8" w:rsidP="00695C8E">
      <w:pPr>
        <w:spacing w:after="0" w:line="240" w:lineRule="auto"/>
      </w:pPr>
      <w:r>
        <w:separator/>
      </w:r>
    </w:p>
  </w:endnote>
  <w:endnote w:type="continuationSeparator" w:id="0">
    <w:p w14:paraId="0AAD8DB1" w14:textId="77777777" w:rsidR="00E616A8" w:rsidRDefault="00E616A8" w:rsidP="0069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399A" w14:textId="77777777" w:rsidR="00E616A8" w:rsidRDefault="00E616A8" w:rsidP="00695C8E">
      <w:pPr>
        <w:spacing w:after="0" w:line="240" w:lineRule="auto"/>
      </w:pPr>
      <w:r>
        <w:separator/>
      </w:r>
    </w:p>
  </w:footnote>
  <w:footnote w:type="continuationSeparator" w:id="0">
    <w:p w14:paraId="11D3E49E" w14:textId="77777777" w:rsidR="00E616A8" w:rsidRDefault="00E616A8" w:rsidP="0069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1DBB"/>
    <w:multiLevelType w:val="multilevel"/>
    <w:tmpl w:val="ACFC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370C5"/>
    <w:multiLevelType w:val="multilevel"/>
    <w:tmpl w:val="154E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A4C16"/>
    <w:multiLevelType w:val="multilevel"/>
    <w:tmpl w:val="6D06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F2A1A"/>
    <w:multiLevelType w:val="multilevel"/>
    <w:tmpl w:val="DE34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3008F"/>
    <w:multiLevelType w:val="multilevel"/>
    <w:tmpl w:val="2CB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516F4"/>
    <w:multiLevelType w:val="hybridMultilevel"/>
    <w:tmpl w:val="9CACE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61DBB"/>
    <w:multiLevelType w:val="hybridMultilevel"/>
    <w:tmpl w:val="6A1071F6"/>
    <w:lvl w:ilvl="0" w:tplc="3F54F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54C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A1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30C7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5CD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206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7C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68D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CCC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E36F7"/>
    <w:multiLevelType w:val="multilevel"/>
    <w:tmpl w:val="E660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053E4"/>
    <w:multiLevelType w:val="multilevel"/>
    <w:tmpl w:val="5304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87587"/>
    <w:multiLevelType w:val="hybridMultilevel"/>
    <w:tmpl w:val="17FC6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2423D"/>
    <w:multiLevelType w:val="multilevel"/>
    <w:tmpl w:val="BD9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2674D5"/>
    <w:multiLevelType w:val="multilevel"/>
    <w:tmpl w:val="AAE2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05686">
    <w:abstractNumId w:val="6"/>
  </w:num>
  <w:num w:numId="2" w16cid:durableId="882717128">
    <w:abstractNumId w:val="3"/>
  </w:num>
  <w:num w:numId="3" w16cid:durableId="2085368929">
    <w:abstractNumId w:val="4"/>
  </w:num>
  <w:num w:numId="4" w16cid:durableId="1674333125">
    <w:abstractNumId w:val="0"/>
  </w:num>
  <w:num w:numId="5" w16cid:durableId="367873720">
    <w:abstractNumId w:val="2"/>
  </w:num>
  <w:num w:numId="6" w16cid:durableId="1586843132">
    <w:abstractNumId w:val="7"/>
  </w:num>
  <w:num w:numId="7" w16cid:durableId="1438410281">
    <w:abstractNumId w:val="11"/>
  </w:num>
  <w:num w:numId="8" w16cid:durableId="2131245841">
    <w:abstractNumId w:val="1"/>
  </w:num>
  <w:num w:numId="9" w16cid:durableId="524904783">
    <w:abstractNumId w:val="8"/>
  </w:num>
  <w:num w:numId="10" w16cid:durableId="2087652120">
    <w:abstractNumId w:val="10"/>
  </w:num>
  <w:num w:numId="11" w16cid:durableId="2029595263">
    <w:abstractNumId w:val="5"/>
  </w:num>
  <w:num w:numId="12" w16cid:durableId="712536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45"/>
    <w:rsid w:val="00101E91"/>
    <w:rsid w:val="002A12CB"/>
    <w:rsid w:val="003475B9"/>
    <w:rsid w:val="0036396C"/>
    <w:rsid w:val="003755B4"/>
    <w:rsid w:val="0038253E"/>
    <w:rsid w:val="003D4848"/>
    <w:rsid w:val="003E0F5A"/>
    <w:rsid w:val="004B0060"/>
    <w:rsid w:val="004E18DB"/>
    <w:rsid w:val="00516235"/>
    <w:rsid w:val="00557AAB"/>
    <w:rsid w:val="0060749D"/>
    <w:rsid w:val="00695C8E"/>
    <w:rsid w:val="00734145"/>
    <w:rsid w:val="00760B32"/>
    <w:rsid w:val="007B3DF6"/>
    <w:rsid w:val="007B4126"/>
    <w:rsid w:val="007E77C2"/>
    <w:rsid w:val="00874119"/>
    <w:rsid w:val="008B4790"/>
    <w:rsid w:val="009534B7"/>
    <w:rsid w:val="009623DD"/>
    <w:rsid w:val="009641B8"/>
    <w:rsid w:val="009B1917"/>
    <w:rsid w:val="009E5DFC"/>
    <w:rsid w:val="00A9270D"/>
    <w:rsid w:val="00A941FA"/>
    <w:rsid w:val="00B02572"/>
    <w:rsid w:val="00B41543"/>
    <w:rsid w:val="00B47B0B"/>
    <w:rsid w:val="00B924DC"/>
    <w:rsid w:val="00BB55E0"/>
    <w:rsid w:val="00C06512"/>
    <w:rsid w:val="00CA77E2"/>
    <w:rsid w:val="00DB245D"/>
    <w:rsid w:val="00DC74E1"/>
    <w:rsid w:val="00DD55E6"/>
    <w:rsid w:val="00E165BF"/>
    <w:rsid w:val="00E55279"/>
    <w:rsid w:val="00E616A8"/>
    <w:rsid w:val="00EE7BB0"/>
    <w:rsid w:val="00FA586F"/>
    <w:rsid w:val="00FD2274"/>
    <w:rsid w:val="32EBB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37F28D"/>
  <w15:chartTrackingRefBased/>
  <w15:docId w15:val="{50FF10CE-1F2B-47D5-8CC2-00182A9B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96C"/>
  </w:style>
  <w:style w:type="paragraph" w:styleId="Nadpis1">
    <w:name w:val="heading 1"/>
    <w:basedOn w:val="Normln"/>
    <w:next w:val="Normln"/>
    <w:link w:val="Nadpis1Char"/>
    <w:uiPriority w:val="9"/>
    <w:qFormat/>
    <w:rsid w:val="003639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396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6396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39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396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396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396C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396C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396C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396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6396C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ormlnweb">
    <w:name w:val="Normal (Web)"/>
    <w:basedOn w:val="Normln"/>
    <w:uiPriority w:val="99"/>
    <w:unhideWhenUsed/>
    <w:rsid w:val="007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4145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36396C"/>
    <w:rPr>
      <w:i/>
      <w:iCs/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E9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6396C"/>
    <w:rPr>
      <w:b/>
      <w:bCs/>
      <w:color w:val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39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396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396C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39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396C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396C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396C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6396C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6396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6396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396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6396C"/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36396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6396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6396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396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396C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36396C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36396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6396C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6396C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36396C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6396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95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5C8E"/>
  </w:style>
  <w:style w:type="paragraph" w:styleId="Zpat">
    <w:name w:val="footer"/>
    <w:basedOn w:val="Normln"/>
    <w:link w:val="ZpatChar"/>
    <w:uiPriority w:val="99"/>
    <w:unhideWhenUsed/>
    <w:rsid w:val="00695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C8E"/>
  </w:style>
  <w:style w:type="paragraph" w:styleId="Odstavecseseznamem">
    <w:name w:val="List Paragraph"/>
    <w:basedOn w:val="Normln"/>
    <w:uiPriority w:val="34"/>
    <w:qFormat/>
    <w:rsid w:val="0069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O-darcekrve@fnbrno.cz" TargetMode="External"/><Relationship Id="rId13" Type="http://schemas.openxmlformats.org/officeDocument/2006/relationships/hyperlink" Target="http://www.fnbrno.cz/dar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nbrno.cz/en/blood-donation/t5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chova.nikola@fnbrn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Gabriela</dc:creator>
  <cp:keywords/>
  <dc:description/>
  <cp:lastModifiedBy>Marie Kratochvílová</cp:lastModifiedBy>
  <cp:revision>2</cp:revision>
  <cp:lastPrinted>2023-08-09T07:35:00Z</cp:lastPrinted>
  <dcterms:created xsi:type="dcterms:W3CDTF">2026-07-22T08:16:00Z</dcterms:created>
  <dcterms:modified xsi:type="dcterms:W3CDTF">2026-07-22T08:16:00Z</dcterms:modified>
</cp:coreProperties>
</file>